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山东省普觉公益基金会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sz w:val="36"/>
          <w:szCs w:val="36"/>
        </w:rPr>
        <w:t>年上半年财务报告</w:t>
      </w: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上半年山东省普觉公益基金会严格遵照《慈善法》、《基金会管理条例》等有关规定开展公益慈善工作，坚持以习近平新时代中国特色社会主义思想为指导，做到学纪、知纪、明纪、守纪，把遵规守纪刻印在心，内化为言行准则，进一步强化纪律意识、加强自我约束、提高免疫能力，增强政治定力、纪律定力、道德定力、抵腐定力，始终将忠诚干净担当作为本会财务工作指导。基金会依照本会宗旨开展工作。同时基金会财务工作遵守《会计法》、《民间非营利组织会计制度》等一系列财经法律法规，在理事会制定的发展方向、在理事长带领下，以基金会《财务管理制度》为根本，各具体财务办法为辅助展开财务工作，提高每笔捐款合规安全，资金归集拨付效率提升，让捐赠者安心受捐者暖心，全面完成合法合规的财务工作，促进基金会建设和慈善事业发展。</w:t>
      </w:r>
    </w:p>
    <w:p>
      <w:pPr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下面就基金会202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年上半年财务主要指标情况进行汇报如下：</w:t>
      </w:r>
    </w:p>
    <w:p>
      <w:pPr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一、基金会收入指标</w:t>
      </w:r>
    </w:p>
    <w:p>
      <w:pPr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年1-6月份基金会共计取得收入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513044.90</w:t>
      </w:r>
      <w:r>
        <w:rPr>
          <w:rFonts w:hint="eastAsia" w:ascii="仿宋" w:hAnsi="仿宋" w:eastAsia="仿宋" w:cs="仿宋"/>
          <w:sz w:val="32"/>
          <w:szCs w:val="32"/>
        </w:rPr>
        <w:t>元，其中：接受各方捐赠收入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501895.78</w:t>
      </w:r>
      <w:r>
        <w:rPr>
          <w:rFonts w:hint="eastAsia" w:ascii="仿宋" w:hAnsi="仿宋" w:eastAsia="仿宋" w:cs="仿宋"/>
          <w:sz w:val="32"/>
          <w:szCs w:val="32"/>
        </w:rPr>
        <w:t>元（其中：限定性收入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200</w:t>
      </w:r>
      <w:r>
        <w:rPr>
          <w:rFonts w:hint="eastAsia" w:ascii="仿宋" w:hAnsi="仿宋" w:eastAsia="仿宋" w:cs="仿宋"/>
          <w:sz w:val="32"/>
          <w:szCs w:val="32"/>
        </w:rPr>
        <w:t>元，非限定性收入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501695.78</w:t>
      </w:r>
      <w:r>
        <w:rPr>
          <w:rFonts w:hint="eastAsia" w:ascii="仿宋" w:hAnsi="仿宋" w:eastAsia="仿宋" w:cs="仿宋"/>
          <w:sz w:val="32"/>
          <w:szCs w:val="32"/>
        </w:rPr>
        <w:t>元）；其他收入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11149.12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(其中利息收入：4009.32元，基金管理费用转收入7120元，其他收入19.80元）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基金会为实现财产保值、增值，其中95万元用于理财，目前仅一个月获得利息1519.87元。</w:t>
      </w:r>
    </w:p>
    <w:tbl>
      <w:tblPr>
        <w:tblStyle w:val="4"/>
        <w:tblW w:w="91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"/>
        <w:gridCol w:w="2643"/>
        <w:gridCol w:w="1037"/>
        <w:gridCol w:w="1300"/>
        <w:gridCol w:w="1075"/>
        <w:gridCol w:w="25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年1-6月捐赠收入明细表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单位：元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捐赠基金或捐赠人</w:t>
            </w:r>
          </w:p>
        </w:tc>
        <w:tc>
          <w:tcPr>
            <w:tcW w:w="34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捐赠收入</w:t>
            </w:r>
          </w:p>
        </w:tc>
        <w:tc>
          <w:tcPr>
            <w:tcW w:w="2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非限定性捐赠收入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限定性捐赠收入</w:t>
            </w: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  <w:lang w:val="en-US" w:eastAsia="zh-CN"/>
              </w:rPr>
              <w:t>烟台美的森眼科医院有限公司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190000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190000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列入专项基金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  <w:lang w:val="en-US" w:eastAsia="zh-CN"/>
              </w:rPr>
              <w:t>山东鲁汇律师事务所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150000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150000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列入专项基金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  <w:lang w:val="en-US" w:eastAsia="zh-CN"/>
              </w:rPr>
              <w:t>姜小鸿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100000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100000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  <w:lang w:val="en-US" w:eastAsia="zh-CN"/>
              </w:rPr>
              <w:t>爱心人士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  <w:lang w:val="en-US" w:eastAsia="zh-CN"/>
              </w:rPr>
              <w:t>陈蕾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9000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9000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列入专项基金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  <w:lang w:val="en-US" w:eastAsia="zh-CN"/>
              </w:rPr>
              <w:t>烟台市正大房产置换有限公司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6245.78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6245.78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列入专项基金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  <w:lang w:val="en-US" w:eastAsia="zh-CN"/>
              </w:rPr>
              <w:t>天津东方拍卖有限责任公司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列入专项基金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  <w:lang w:val="en-US" w:eastAsia="zh-CN"/>
              </w:rPr>
              <w:t>天津市爱米尔物业管理有限责任公司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列入专项基金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  <w:lang w:val="en-US" w:eastAsia="zh-CN"/>
              </w:rPr>
              <w:t>烟台市壹公里社区文化交流中心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3450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3450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社会爱心个人捐款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13200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13000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部分捐款列入专项基金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3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501895.78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501695.78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520" w:lineRule="exact"/>
        <w:ind w:firstLine="643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二、基金会支出指标</w:t>
      </w:r>
    </w:p>
    <w:p>
      <w:pPr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（一）支出总体情况</w:t>
      </w:r>
    </w:p>
    <w:p>
      <w:pPr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年1-6月份基金会共计发生支出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706052.55</w:t>
      </w:r>
      <w:r>
        <w:rPr>
          <w:rFonts w:hint="eastAsia" w:ascii="仿宋" w:hAnsi="仿宋" w:eastAsia="仿宋" w:cs="仿宋"/>
          <w:sz w:val="32"/>
          <w:szCs w:val="32"/>
        </w:rPr>
        <w:t>元，其中：公益事业支出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670136.85</w:t>
      </w:r>
      <w:r>
        <w:rPr>
          <w:rFonts w:hint="eastAsia" w:ascii="仿宋" w:hAnsi="仿宋" w:eastAsia="仿宋" w:cs="仿宋"/>
          <w:sz w:val="32"/>
          <w:szCs w:val="32"/>
        </w:rPr>
        <w:t>元，管理费用支出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34180.70</w:t>
      </w:r>
      <w:r>
        <w:rPr>
          <w:rFonts w:hint="eastAsia" w:ascii="仿宋" w:hAnsi="仿宋" w:eastAsia="仿宋" w:cs="仿宋"/>
          <w:sz w:val="32"/>
          <w:szCs w:val="32"/>
        </w:rPr>
        <w:t>元，其他费用（即手续费）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1735.00</w:t>
      </w:r>
      <w:r>
        <w:rPr>
          <w:rFonts w:hint="eastAsia" w:ascii="仿宋" w:hAnsi="仿宋" w:eastAsia="仿宋" w:cs="仿宋"/>
          <w:sz w:val="32"/>
          <w:szCs w:val="32"/>
        </w:rPr>
        <w:t>元。</w:t>
      </w:r>
    </w:p>
    <w:tbl>
      <w:tblPr>
        <w:tblStyle w:val="4"/>
        <w:tblW w:w="826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1322"/>
        <w:gridCol w:w="1173"/>
        <w:gridCol w:w="1309"/>
        <w:gridCol w:w="1081"/>
        <w:gridCol w:w="910"/>
        <w:gridCol w:w="9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支出费用合计</w:t>
            </w:r>
          </w:p>
        </w:tc>
        <w:tc>
          <w:tcPr>
            <w:tcW w:w="3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业务活动支出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管理费用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其他费用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非限定性支出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限定性支出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业务活动支出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670136.85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670136.85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665436.85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4700.00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管理费用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34180.70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34180.70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其他费用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1735.00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1735.00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支出合计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706052.55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670136.85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665436.85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4700.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34180.7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1735.00</w:t>
            </w:r>
          </w:p>
        </w:tc>
      </w:tr>
    </w:tbl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年1-6月份累计发生支出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706052.55元</w:t>
      </w:r>
      <w:r>
        <w:rPr>
          <w:rFonts w:hint="eastAsia" w:ascii="仿宋" w:hAnsi="仿宋" w:eastAsia="仿宋" w:cs="仿宋"/>
          <w:sz w:val="32"/>
          <w:szCs w:val="32"/>
        </w:rPr>
        <w:t>比去年同期646,146.55元增加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59906</w:t>
      </w:r>
      <w:r>
        <w:rPr>
          <w:rFonts w:hint="eastAsia" w:ascii="仿宋" w:hAnsi="仿宋" w:eastAsia="仿宋" w:cs="仿宋"/>
          <w:sz w:val="32"/>
          <w:szCs w:val="32"/>
        </w:rPr>
        <w:t>元增幅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9.27</w:t>
      </w:r>
      <w:r>
        <w:rPr>
          <w:rFonts w:hint="eastAsia" w:ascii="仿宋" w:hAnsi="仿宋" w:eastAsia="仿宋" w:cs="仿宋"/>
          <w:sz w:val="32"/>
          <w:szCs w:val="32"/>
        </w:rPr>
        <w:t>%，具体支出情况如下：业务活动支出（公益事业支出）本年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670136.85</w:t>
      </w:r>
      <w:r>
        <w:rPr>
          <w:rFonts w:hint="eastAsia" w:ascii="仿宋" w:hAnsi="仿宋" w:eastAsia="仿宋" w:cs="仿宋"/>
          <w:sz w:val="32"/>
          <w:szCs w:val="32"/>
        </w:rPr>
        <w:t>元比去年同期590,441.98元增加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79694.87</w:t>
      </w:r>
      <w:r>
        <w:rPr>
          <w:rFonts w:hint="eastAsia" w:ascii="仿宋" w:hAnsi="仿宋" w:eastAsia="仿宋" w:cs="仿宋"/>
          <w:sz w:val="32"/>
          <w:szCs w:val="32"/>
        </w:rPr>
        <w:t>元增幅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13.50</w:t>
      </w:r>
      <w:r>
        <w:rPr>
          <w:rFonts w:hint="eastAsia" w:ascii="仿宋" w:hAnsi="仿宋" w:eastAsia="仿宋" w:cs="仿宋"/>
          <w:sz w:val="32"/>
          <w:szCs w:val="32"/>
        </w:rPr>
        <w:t>%；管理费用支出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34180.70</w:t>
      </w:r>
      <w:r>
        <w:rPr>
          <w:rFonts w:hint="eastAsia" w:ascii="仿宋" w:hAnsi="仿宋" w:eastAsia="仿宋" w:cs="仿宋"/>
          <w:sz w:val="32"/>
          <w:szCs w:val="32"/>
        </w:rPr>
        <w:t>元比去年同期54,370.00元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sz w:val="32"/>
          <w:szCs w:val="32"/>
        </w:rPr>
        <w:t>20,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189.30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降幅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37.13</w:t>
      </w:r>
      <w:r>
        <w:rPr>
          <w:rFonts w:hint="eastAsia" w:ascii="仿宋" w:hAnsi="仿宋" w:eastAsia="仿宋" w:cs="仿宋"/>
          <w:sz w:val="32"/>
          <w:szCs w:val="32"/>
        </w:rPr>
        <w:t>%；其他费用支出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1735.00</w:t>
      </w:r>
      <w:r>
        <w:rPr>
          <w:rFonts w:hint="eastAsia" w:ascii="仿宋" w:hAnsi="仿宋" w:eastAsia="仿宋" w:cs="仿宋"/>
          <w:sz w:val="32"/>
          <w:szCs w:val="32"/>
        </w:rPr>
        <w:t>元比去年同期1,334.57元增加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400.43</w:t>
      </w:r>
      <w:r>
        <w:rPr>
          <w:rFonts w:hint="eastAsia" w:ascii="仿宋" w:hAnsi="仿宋" w:eastAsia="仿宋" w:cs="仿宋"/>
          <w:sz w:val="32"/>
          <w:szCs w:val="32"/>
        </w:rPr>
        <w:t>元增幅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（二）基金会支出分项情况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1.业务活动支出（公益事业支出）情况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年1-6月份业务活动支出（公益事业支出）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670136.85</w:t>
      </w:r>
      <w:r>
        <w:rPr>
          <w:rFonts w:hint="eastAsia" w:ascii="仿宋" w:hAnsi="仿宋" w:eastAsia="仿宋" w:cs="仿宋"/>
          <w:sz w:val="32"/>
          <w:szCs w:val="32"/>
        </w:rPr>
        <w:t>元，具体如下：</w:t>
      </w:r>
    </w:p>
    <w:p>
      <w:pPr>
        <w:ind w:firstLine="640"/>
        <w:jc w:val="center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业务活动支出项目金额表</w:t>
      </w:r>
    </w:p>
    <w:tbl>
      <w:tblPr>
        <w:tblStyle w:val="4"/>
        <w:tblW w:w="8805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2418"/>
        <w:gridCol w:w="1418"/>
        <w:gridCol w:w="1491"/>
        <w:gridCol w:w="1591"/>
        <w:gridCol w:w="13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</w:rPr>
            </w:pPr>
            <w:r>
              <w:rPr>
                <w:rStyle w:val="6"/>
                <w:rFonts w:hint="default"/>
              </w:rPr>
              <w:t>序号</w:t>
            </w:r>
          </w:p>
        </w:tc>
        <w:tc>
          <w:tcPr>
            <w:tcW w:w="241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</w:rPr>
            </w:pPr>
            <w:r>
              <w:rPr>
                <w:rStyle w:val="6"/>
                <w:rFonts w:hint="default"/>
              </w:rPr>
              <w:t>项目名称</w:t>
            </w:r>
          </w:p>
        </w:tc>
        <w:tc>
          <w:tcPr>
            <w:tcW w:w="450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</w:rPr>
            </w:pPr>
            <w:r>
              <w:rPr>
                <w:rStyle w:val="6"/>
                <w:rFonts w:hint="default"/>
              </w:rPr>
              <w:t>业务活动支出（单位：元）</w:t>
            </w:r>
          </w:p>
        </w:tc>
        <w:tc>
          <w:tcPr>
            <w:tcW w:w="135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</w:rPr>
            </w:pPr>
            <w:r>
              <w:rPr>
                <w:rStyle w:val="6"/>
                <w:rFonts w:hint="default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41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</w:rPr>
            </w:pPr>
            <w:r>
              <w:rPr>
                <w:rStyle w:val="6"/>
                <w:rFonts w:hint="default"/>
              </w:rPr>
              <w:t>小计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</w:rPr>
            </w:pPr>
            <w:r>
              <w:rPr>
                <w:rStyle w:val="6"/>
                <w:rFonts w:hint="default"/>
              </w:rPr>
              <w:t>非限定性支出</w:t>
            </w:r>
          </w:p>
        </w:tc>
        <w:tc>
          <w:tcPr>
            <w:tcW w:w="15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</w:rPr>
            </w:pPr>
            <w:r>
              <w:rPr>
                <w:rStyle w:val="6"/>
                <w:rFonts w:hint="default"/>
              </w:rPr>
              <w:t>限定性支出</w:t>
            </w:r>
          </w:p>
        </w:tc>
        <w:tc>
          <w:tcPr>
            <w:tcW w:w="13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普觉乡村振兴项目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16037.69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16037.69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普觉科教生态促进项目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13.00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13.00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普觉“阳光”助困项目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118566.85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118566.85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2700.00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普觉“普爱”助学项目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45912.59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45912.59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普觉“暖心”助老项目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166106.72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166106.72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普觉“天使”助残项目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15000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15000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普觉“杏林”助医项目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168800.00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168800.00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2000.00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95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670136.85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665436.85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4700.00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按照《关于慈善组织开展慈善活动年度支出和管理费用的规定》的通知（民发〔2016〕189号）文件，结合去年末净资产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2115368.81</w:t>
      </w:r>
      <w:r>
        <w:rPr>
          <w:rFonts w:hint="eastAsia" w:ascii="仿宋" w:hAnsi="仿宋" w:eastAsia="仿宋" w:cs="仿宋"/>
          <w:sz w:val="32"/>
          <w:szCs w:val="32"/>
        </w:rPr>
        <w:t>元，慈善活动支出不得低于上年末净资产8%，202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年需要完成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169229.50</w:t>
      </w:r>
      <w:r>
        <w:rPr>
          <w:rFonts w:hint="eastAsia" w:ascii="仿宋" w:hAnsi="仿宋" w:eastAsia="仿宋" w:cs="仿宋"/>
          <w:sz w:val="32"/>
          <w:szCs w:val="32"/>
        </w:rPr>
        <w:t>元，基金会实际完成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670136.85</w:t>
      </w:r>
      <w:r>
        <w:rPr>
          <w:rFonts w:hint="eastAsia" w:ascii="仿宋" w:hAnsi="仿宋" w:eastAsia="仿宋" w:cs="仿宋"/>
          <w:sz w:val="32"/>
          <w:szCs w:val="32"/>
        </w:rPr>
        <w:t>元，完成规定要求。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2.管理费用增减变动情况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年1-6月份管理费用支出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34180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元占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业务活动</w:t>
      </w:r>
      <w:r>
        <w:rPr>
          <w:rFonts w:hint="eastAsia" w:ascii="仿宋" w:hAnsi="仿宋" w:eastAsia="仿宋" w:cs="仿宋"/>
          <w:sz w:val="32"/>
          <w:szCs w:val="32"/>
        </w:rPr>
        <w:t>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670136.85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元的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5.1</w:t>
      </w:r>
      <w:r>
        <w:rPr>
          <w:rFonts w:hint="eastAsia" w:ascii="仿宋" w:hAnsi="仿宋" w:eastAsia="仿宋" w:cs="仿宋"/>
          <w:sz w:val="32"/>
          <w:szCs w:val="32"/>
        </w:rPr>
        <w:t>%，管理费用主要支付内容有：</w:t>
      </w:r>
    </w:p>
    <w:tbl>
      <w:tblPr>
        <w:tblStyle w:val="4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9"/>
        <w:gridCol w:w="2932"/>
        <w:gridCol w:w="25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发生金额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管理费用（单位：元）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   职工薪酬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27600.00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   办公费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2880.70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   电话费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1200.00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   审计费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2500.00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34180.70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仿宋" w:hAnsi="仿宋" w:eastAsia="仿宋" w:cs="仿宋"/>
                <w:color w:val="000000"/>
                <w:szCs w:val="21"/>
              </w:rPr>
            </w:pPr>
          </w:p>
        </w:tc>
      </w:tr>
    </w:tbl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管理费用方面：基金会目标是要控制在管理费占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业务活动</w:t>
      </w:r>
      <w:r>
        <w:rPr>
          <w:rFonts w:hint="eastAsia" w:ascii="仿宋" w:hAnsi="仿宋" w:eastAsia="仿宋" w:cs="仿宋"/>
          <w:sz w:val="32"/>
          <w:szCs w:val="32"/>
        </w:rPr>
        <w:t>支出20%以内，而202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4年</w:t>
      </w:r>
      <w:r>
        <w:rPr>
          <w:rFonts w:hint="eastAsia" w:ascii="仿宋" w:hAnsi="仿宋" w:eastAsia="仿宋" w:cs="仿宋"/>
          <w:sz w:val="32"/>
          <w:szCs w:val="32"/>
        </w:rPr>
        <w:t>1-6月份管理费占比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5.1</w:t>
      </w:r>
      <w:r>
        <w:rPr>
          <w:rFonts w:hint="eastAsia" w:ascii="仿宋" w:hAnsi="仿宋" w:eastAsia="仿宋" w:cs="仿宋"/>
          <w:sz w:val="32"/>
          <w:szCs w:val="32"/>
        </w:rPr>
        <w:t>%，已经完成此目标。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3.其他费用增减变动情况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年1-6月份其他费用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1735.00</w:t>
      </w:r>
      <w:r>
        <w:rPr>
          <w:rFonts w:hint="eastAsia" w:ascii="仿宋" w:hAnsi="仿宋" w:eastAsia="仿宋" w:cs="仿宋"/>
          <w:sz w:val="32"/>
          <w:szCs w:val="32"/>
        </w:rPr>
        <w:t>元，主要是通过网络办理银行收付和扫码收款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手续费。</w:t>
      </w:r>
    </w:p>
    <w:p>
      <w:pPr>
        <w:spacing w:line="52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三、基金会净资产指标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截止202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年6月30日基金会净资产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1922361.16</w:t>
      </w:r>
      <w:r>
        <w:rPr>
          <w:rFonts w:hint="eastAsia" w:ascii="仿宋" w:hAnsi="仿宋" w:eastAsia="仿宋" w:cs="仿宋"/>
          <w:sz w:val="32"/>
          <w:szCs w:val="32"/>
        </w:rPr>
        <w:t>元，其中限定性净资产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219441.69</w:t>
      </w:r>
      <w:r>
        <w:rPr>
          <w:rFonts w:hint="eastAsia" w:ascii="仿宋" w:hAnsi="仿宋" w:eastAsia="仿宋" w:cs="仿宋"/>
          <w:sz w:val="32"/>
          <w:szCs w:val="32"/>
        </w:rPr>
        <w:t>元、非限定性净资产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1702919.47</w:t>
      </w:r>
      <w:r>
        <w:rPr>
          <w:rFonts w:hint="eastAsia" w:ascii="仿宋" w:hAnsi="仿宋" w:eastAsia="仿宋" w:cs="仿宋"/>
          <w:sz w:val="32"/>
          <w:szCs w:val="32"/>
        </w:rPr>
        <w:t>元。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根据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年末净资产不低于登记证书原始基金数额</w:t>
      </w:r>
      <w:r>
        <w:rPr>
          <w:rFonts w:hint="eastAsia" w:ascii="仿宋" w:hAnsi="仿宋" w:eastAsia="仿宋" w:cs="仿宋"/>
          <w:sz w:val="32"/>
          <w:szCs w:val="32"/>
        </w:rPr>
        <w:t>相关政策规定，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下半年需</w:t>
      </w:r>
      <w:r>
        <w:rPr>
          <w:rFonts w:hint="eastAsia" w:ascii="仿宋" w:hAnsi="仿宋" w:eastAsia="仿宋" w:cs="仿宋"/>
          <w:sz w:val="32"/>
          <w:szCs w:val="32"/>
        </w:rPr>
        <w:t>确保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净资产额度以保障</w:t>
      </w:r>
      <w:r>
        <w:rPr>
          <w:rFonts w:hint="eastAsia" w:ascii="仿宋" w:hAnsi="仿宋" w:eastAsia="仿宋" w:cs="仿宋"/>
          <w:sz w:val="32"/>
          <w:szCs w:val="32"/>
        </w:rPr>
        <w:t>基金会持续稳定的开展各项公益慈善事业。</w:t>
      </w:r>
    </w:p>
    <w:p>
      <w:pPr>
        <w:spacing w:line="520" w:lineRule="exact"/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四、基金会实物资产</w:t>
      </w:r>
    </w:p>
    <w:p>
      <w:pPr>
        <w:spacing w:line="52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截止2024年1-6月份基金会接受壹公里捐赠电脑两台，其他固定资产已完成盘点，做到账实相符、账账相符。</w:t>
      </w:r>
    </w:p>
    <w:p>
      <w:pPr>
        <w:ind w:firstLine="3520" w:firstLineChars="1100"/>
        <w:rPr>
          <w:rFonts w:ascii="仿宋" w:hAnsi="仿宋" w:eastAsia="仿宋" w:cs="仿宋"/>
          <w:sz w:val="32"/>
          <w:szCs w:val="32"/>
        </w:rPr>
      </w:pPr>
    </w:p>
    <w:p>
      <w:pPr>
        <w:ind w:firstLine="3520" w:firstLineChars="1100"/>
        <w:rPr>
          <w:rFonts w:ascii="仿宋" w:hAnsi="仿宋" w:eastAsia="仿宋" w:cs="仿宋"/>
          <w:sz w:val="32"/>
          <w:szCs w:val="32"/>
        </w:rPr>
      </w:pPr>
    </w:p>
    <w:p>
      <w:pPr>
        <w:ind w:firstLine="3520" w:firstLineChars="1100"/>
        <w:rPr>
          <w:rFonts w:ascii="仿宋" w:hAnsi="仿宋" w:eastAsia="仿宋" w:cs="仿宋"/>
          <w:sz w:val="32"/>
          <w:szCs w:val="32"/>
        </w:rPr>
      </w:pPr>
    </w:p>
    <w:p>
      <w:pPr>
        <w:ind w:firstLine="3520" w:firstLineChars="1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省</w:t>
      </w:r>
      <w:r>
        <w:rPr>
          <w:rFonts w:hint="eastAsia" w:ascii="仿宋" w:hAnsi="仿宋" w:eastAsia="仿宋" w:cs="仿宋"/>
          <w:sz w:val="32"/>
          <w:szCs w:val="32"/>
        </w:rPr>
        <w:t>普觉公益基金会财务部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AB7EA0-AE0B-44C1-9620-DD7685AFB41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0EA1378-1BCC-4CDD-BD97-25C0A43058B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6BA6202-3E59-4364-9094-A60C24AF986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78706A56-A379-4610-A97D-7B625BF55A0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hZDBjOTZlNGFmZTNmNzYwZGMwMmNlNTk1ZmU4NzAifQ=="/>
  </w:docVars>
  <w:rsids>
    <w:rsidRoot w:val="431E2198"/>
    <w:rsid w:val="002868FE"/>
    <w:rsid w:val="00954D35"/>
    <w:rsid w:val="00A91938"/>
    <w:rsid w:val="00B347E2"/>
    <w:rsid w:val="023D1B4B"/>
    <w:rsid w:val="03C30C20"/>
    <w:rsid w:val="046A71ED"/>
    <w:rsid w:val="04A22F2C"/>
    <w:rsid w:val="079E3E7E"/>
    <w:rsid w:val="08C97909"/>
    <w:rsid w:val="0B5305BB"/>
    <w:rsid w:val="0BA92DA1"/>
    <w:rsid w:val="0C472044"/>
    <w:rsid w:val="0DC74FEA"/>
    <w:rsid w:val="0F9C52A7"/>
    <w:rsid w:val="108E33A2"/>
    <w:rsid w:val="13922CE2"/>
    <w:rsid w:val="15BA7257"/>
    <w:rsid w:val="16890915"/>
    <w:rsid w:val="170550F2"/>
    <w:rsid w:val="175D5EE1"/>
    <w:rsid w:val="17E92EF4"/>
    <w:rsid w:val="19404D78"/>
    <w:rsid w:val="19877AF0"/>
    <w:rsid w:val="19EF7BA4"/>
    <w:rsid w:val="1A4A0BDC"/>
    <w:rsid w:val="1D320E99"/>
    <w:rsid w:val="20A53730"/>
    <w:rsid w:val="21571A95"/>
    <w:rsid w:val="21C12D42"/>
    <w:rsid w:val="229D62D6"/>
    <w:rsid w:val="250B7D9B"/>
    <w:rsid w:val="25EC3819"/>
    <w:rsid w:val="28A658D5"/>
    <w:rsid w:val="28DA2E2B"/>
    <w:rsid w:val="2AA45611"/>
    <w:rsid w:val="2CDA35B7"/>
    <w:rsid w:val="2FAB0884"/>
    <w:rsid w:val="37B25C6C"/>
    <w:rsid w:val="39AC4ED0"/>
    <w:rsid w:val="3C2E54F5"/>
    <w:rsid w:val="3D0870C9"/>
    <w:rsid w:val="400B75FC"/>
    <w:rsid w:val="410D2284"/>
    <w:rsid w:val="411B2A74"/>
    <w:rsid w:val="41CB3D94"/>
    <w:rsid w:val="431E2198"/>
    <w:rsid w:val="47646964"/>
    <w:rsid w:val="47A143A2"/>
    <w:rsid w:val="48225304"/>
    <w:rsid w:val="4A0A512A"/>
    <w:rsid w:val="4D297313"/>
    <w:rsid w:val="4E854A1D"/>
    <w:rsid w:val="4FC61AF3"/>
    <w:rsid w:val="50193243"/>
    <w:rsid w:val="52094324"/>
    <w:rsid w:val="520A3BFB"/>
    <w:rsid w:val="52FF14F8"/>
    <w:rsid w:val="53FB2177"/>
    <w:rsid w:val="54A3007E"/>
    <w:rsid w:val="55561479"/>
    <w:rsid w:val="569021B1"/>
    <w:rsid w:val="56F874E3"/>
    <w:rsid w:val="573A3ECB"/>
    <w:rsid w:val="575675DF"/>
    <w:rsid w:val="57BA1C29"/>
    <w:rsid w:val="580309FC"/>
    <w:rsid w:val="58C12AF6"/>
    <w:rsid w:val="59F9213B"/>
    <w:rsid w:val="5A982A47"/>
    <w:rsid w:val="5B294982"/>
    <w:rsid w:val="5BE32D83"/>
    <w:rsid w:val="62AC3ECF"/>
    <w:rsid w:val="62C8782A"/>
    <w:rsid w:val="64F25BA3"/>
    <w:rsid w:val="6732696D"/>
    <w:rsid w:val="6DFA01F9"/>
    <w:rsid w:val="6FD43070"/>
    <w:rsid w:val="6FEF1D95"/>
    <w:rsid w:val="70C25CC9"/>
    <w:rsid w:val="721F290F"/>
    <w:rsid w:val="7A3A2340"/>
    <w:rsid w:val="7B7B0D38"/>
    <w:rsid w:val="7D771455"/>
    <w:rsid w:val="7F2D30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1890</Words>
  <Characters>2619</Characters>
  <Lines>20</Lines>
  <Paragraphs>5</Paragraphs>
  <TotalTime>17</TotalTime>
  <ScaleCrop>false</ScaleCrop>
  <LinksUpToDate>false</LinksUpToDate>
  <CharactersWithSpaces>2662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2022-08-23T02:22:00Z</dcterms:created>
  <dc:creator>CAIWU</dc:creator>
  <cp:lastModifiedBy>嘉缘</cp:lastModifiedBy>
  <dcterms:modified xsi:type="dcterms:W3CDTF">2024-07-16T04:29:32Z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FDCADB89B6B8475A9B01B6E4B68F4D80_13</vt:lpwstr>
  </property>
</Properties>
</file>